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43E4" w:rsidRPr="00E63F18" w:rsidRDefault="00FE43E4" w:rsidP="00FE43E4">
      <w:pPr>
        <w:jc w:val="right"/>
        <w:rPr>
          <w:rFonts w:ascii="Times New Roman" w:hAnsi="Times New Roman" w:cs="Times New Roman"/>
          <w:b/>
          <w:sz w:val="18"/>
          <w:szCs w:val="24"/>
        </w:rPr>
      </w:pPr>
      <w:r w:rsidRPr="00E63F18">
        <w:rPr>
          <w:rFonts w:ascii="Times New Roman" w:hAnsi="Times New Roman" w:cs="Times New Roman"/>
          <w:b/>
          <w:sz w:val="18"/>
          <w:szCs w:val="24"/>
        </w:rPr>
        <w:t xml:space="preserve">Приложение </w:t>
      </w:r>
      <w:r w:rsidR="00A302CD">
        <w:rPr>
          <w:rFonts w:ascii="Times New Roman" w:hAnsi="Times New Roman" w:cs="Times New Roman"/>
          <w:b/>
          <w:sz w:val="18"/>
          <w:szCs w:val="24"/>
        </w:rPr>
        <w:t>7</w:t>
      </w:r>
      <w:bookmarkStart w:id="0" w:name="_GoBack"/>
      <w:bookmarkEnd w:id="0"/>
    </w:p>
    <w:p w:rsidR="00A96604" w:rsidRPr="00875129" w:rsidRDefault="00902898" w:rsidP="00FE43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3E4">
        <w:rPr>
          <w:rFonts w:ascii="Times New Roman" w:hAnsi="Times New Roman" w:cs="Times New Roman"/>
          <w:b/>
          <w:sz w:val="24"/>
          <w:szCs w:val="24"/>
        </w:rPr>
        <w:t>Сводная таблица оценки конкурентоспособности районов</w:t>
      </w:r>
      <w:r w:rsidR="00875129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  <w:r w:rsidR="00F256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75129">
        <w:rPr>
          <w:rFonts w:ascii="Times New Roman" w:hAnsi="Times New Roman" w:cs="Times New Roman"/>
          <w:b/>
          <w:sz w:val="24"/>
          <w:szCs w:val="24"/>
        </w:rPr>
        <w:t>в агропромышленном секторе</w:t>
      </w:r>
    </w:p>
    <w:p w:rsidR="00FE43E4" w:rsidRDefault="006A34C5" w:rsidP="00FE43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896475" cy="2905125"/>
            <wp:effectExtent l="0" t="0" r="0" b="0"/>
            <wp:docPr id="2" name="Рисунок 2" descr="C:\Users\Пользователь\YandexDisk\Скриншоты\2018-09-05_22-15-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YandexDisk\Скриншоты\2018-09-05_22-15-2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64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4C5" w:rsidRPr="00FE43E4" w:rsidRDefault="006A34C5" w:rsidP="00FE43E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896475" cy="2686050"/>
            <wp:effectExtent l="0" t="0" r="0" b="0"/>
            <wp:docPr id="3" name="Рисунок 3" descr="C:\Users\Пользователь\YandexDisk\Скриншоты\2018-09-05_22-16-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YandexDisk\Скриншоты\2018-09-05_22-16-3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647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898" w:rsidRPr="004B6B56" w:rsidRDefault="00902898" w:rsidP="004B6B56">
      <w:pPr>
        <w:pStyle w:val="a3"/>
        <w:numPr>
          <w:ilvl w:val="0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lastRenderedPageBreak/>
        <w:t>В оценке использованы данные официальной статистической отчетности (ТО Федеральной службы государственной статистики по Республике Башкортостан)</w:t>
      </w:r>
    </w:p>
    <w:p w:rsidR="00902898" w:rsidRPr="004B6B56" w:rsidRDefault="00902898" w:rsidP="004B6B56">
      <w:pPr>
        <w:pStyle w:val="a3"/>
        <w:numPr>
          <w:ilvl w:val="0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 xml:space="preserve">При оценке </w:t>
      </w:r>
      <w:r w:rsidR="004F48EE" w:rsidRPr="004B6B56">
        <w:rPr>
          <w:rFonts w:ascii="Times New Roman" w:hAnsi="Times New Roman" w:cs="Times New Roman"/>
          <w:szCs w:val="24"/>
        </w:rPr>
        <w:t>рентабельности</w:t>
      </w:r>
      <w:r w:rsidRPr="004B6B56">
        <w:rPr>
          <w:rFonts w:ascii="Times New Roman" w:hAnsi="Times New Roman" w:cs="Times New Roman"/>
          <w:szCs w:val="24"/>
        </w:rPr>
        <w:t xml:space="preserve"> произв</w:t>
      </w:r>
      <w:r w:rsidR="00F750B4" w:rsidRPr="004B6B56">
        <w:rPr>
          <w:rFonts w:ascii="Times New Roman" w:hAnsi="Times New Roman" w:cs="Times New Roman"/>
          <w:szCs w:val="24"/>
        </w:rPr>
        <w:t>одства</w:t>
      </w:r>
      <w:r w:rsidRPr="004B6B56">
        <w:rPr>
          <w:rFonts w:ascii="Times New Roman" w:hAnsi="Times New Roman" w:cs="Times New Roman"/>
          <w:szCs w:val="24"/>
        </w:rPr>
        <w:t xml:space="preserve"> продукции </w:t>
      </w:r>
      <w:r w:rsidR="004F48EE" w:rsidRPr="004B6B56">
        <w:rPr>
          <w:rFonts w:ascii="Times New Roman" w:hAnsi="Times New Roman" w:cs="Times New Roman"/>
          <w:szCs w:val="24"/>
        </w:rPr>
        <w:t>по 3-балльной шкале ("</w:t>
      </w:r>
      <w:r w:rsidR="004F48EE" w:rsidRPr="004B6B56">
        <w:rPr>
          <w:rFonts w:ascii="Times New Roman" w:hAnsi="Times New Roman" w:cs="Times New Roman"/>
          <w:b/>
          <w:color w:val="00B050"/>
          <w:szCs w:val="24"/>
        </w:rPr>
        <w:t xml:space="preserve">себестоимость ниже средней </w:t>
      </w:r>
      <w:r w:rsidR="004F48EE" w:rsidRPr="004B6B56">
        <w:rPr>
          <w:rFonts w:ascii="Times New Roman" w:hAnsi="Times New Roman" w:cs="Times New Roman"/>
          <w:szCs w:val="24"/>
        </w:rPr>
        <w:t xml:space="preserve">- </w:t>
      </w:r>
      <w:r w:rsidR="004F48EE" w:rsidRPr="004B6B56">
        <w:rPr>
          <w:rFonts w:ascii="Times New Roman" w:hAnsi="Times New Roman" w:cs="Times New Roman"/>
          <w:b/>
          <w:color w:val="FFC000"/>
          <w:szCs w:val="24"/>
        </w:rPr>
        <w:t>средняя</w:t>
      </w:r>
      <w:r w:rsidR="004F48EE" w:rsidRPr="004B6B56">
        <w:rPr>
          <w:rFonts w:ascii="Times New Roman" w:hAnsi="Times New Roman" w:cs="Times New Roman"/>
          <w:szCs w:val="24"/>
        </w:rPr>
        <w:t xml:space="preserve"> - </w:t>
      </w:r>
      <w:r w:rsidR="004F48EE" w:rsidRPr="004B6B56">
        <w:rPr>
          <w:rFonts w:ascii="Times New Roman" w:hAnsi="Times New Roman" w:cs="Times New Roman"/>
          <w:b/>
          <w:color w:val="FF0000"/>
          <w:szCs w:val="24"/>
        </w:rPr>
        <w:t>выше средней"</w:t>
      </w:r>
      <w:r w:rsidR="004F48EE" w:rsidRPr="004B6B56">
        <w:rPr>
          <w:rFonts w:ascii="Times New Roman" w:hAnsi="Times New Roman" w:cs="Times New Roman"/>
          <w:szCs w:val="24"/>
        </w:rPr>
        <w:t xml:space="preserve">) </w:t>
      </w:r>
      <w:r w:rsidRPr="004B6B56">
        <w:rPr>
          <w:rFonts w:ascii="Times New Roman" w:hAnsi="Times New Roman" w:cs="Times New Roman"/>
          <w:szCs w:val="24"/>
        </w:rPr>
        <w:t>учитывались следующие основные параметры:</w:t>
      </w:r>
    </w:p>
    <w:p w:rsidR="00902898" w:rsidRPr="004B6B56" w:rsidRDefault="00902898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средняя урожайность культур (средняя продуктивность скота)</w:t>
      </w:r>
    </w:p>
    <w:p w:rsidR="00902898" w:rsidRPr="004B6B56" w:rsidRDefault="00F750B4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 xml:space="preserve">географические, </w:t>
      </w:r>
      <w:r w:rsidR="00902898" w:rsidRPr="004B6B56">
        <w:rPr>
          <w:rFonts w:ascii="Times New Roman" w:hAnsi="Times New Roman" w:cs="Times New Roman"/>
          <w:szCs w:val="24"/>
        </w:rPr>
        <w:t>почвенные и природно-климатические условия</w:t>
      </w:r>
    </w:p>
    <w:p w:rsidR="00902898" w:rsidRPr="004B6B56" w:rsidRDefault="00902898" w:rsidP="004B6B56">
      <w:pPr>
        <w:pStyle w:val="a3"/>
        <w:numPr>
          <w:ilvl w:val="0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 xml:space="preserve">При оценке перспективности подотраслей </w:t>
      </w:r>
      <w:proofErr w:type="spellStart"/>
      <w:r w:rsidRPr="004B6B56">
        <w:rPr>
          <w:rFonts w:ascii="Times New Roman" w:hAnsi="Times New Roman" w:cs="Times New Roman"/>
          <w:szCs w:val="24"/>
        </w:rPr>
        <w:t>растениеводсва</w:t>
      </w:r>
      <w:proofErr w:type="spellEnd"/>
      <w:r w:rsidRPr="004B6B56">
        <w:rPr>
          <w:rFonts w:ascii="Times New Roman" w:hAnsi="Times New Roman" w:cs="Times New Roman"/>
          <w:szCs w:val="24"/>
        </w:rPr>
        <w:t xml:space="preserve"> (животноводства) </w:t>
      </w:r>
      <w:r w:rsidR="004F48EE" w:rsidRPr="004B6B56">
        <w:rPr>
          <w:rFonts w:ascii="Times New Roman" w:hAnsi="Times New Roman" w:cs="Times New Roman"/>
          <w:szCs w:val="24"/>
        </w:rPr>
        <w:t>по 3-балльной шкале ("</w:t>
      </w:r>
      <w:r w:rsidR="004F48EE" w:rsidRPr="004B6B56">
        <w:rPr>
          <w:rFonts w:ascii="Times New Roman" w:hAnsi="Times New Roman" w:cs="Times New Roman"/>
          <w:b/>
          <w:color w:val="FF0000"/>
          <w:szCs w:val="24"/>
        </w:rPr>
        <w:t>неперспективное направление</w:t>
      </w:r>
      <w:r w:rsidR="004F48EE" w:rsidRPr="004B6B56">
        <w:rPr>
          <w:rFonts w:ascii="Times New Roman" w:hAnsi="Times New Roman" w:cs="Times New Roman"/>
          <w:szCs w:val="24"/>
        </w:rPr>
        <w:t xml:space="preserve"> - </w:t>
      </w:r>
      <w:r w:rsidR="004F48EE" w:rsidRPr="004B6B56">
        <w:rPr>
          <w:rFonts w:ascii="Times New Roman" w:hAnsi="Times New Roman" w:cs="Times New Roman"/>
          <w:b/>
          <w:color w:val="FFC000"/>
          <w:szCs w:val="24"/>
        </w:rPr>
        <w:t>средняя перспективность</w:t>
      </w:r>
      <w:r w:rsidR="004F48EE" w:rsidRPr="004B6B56">
        <w:rPr>
          <w:rFonts w:ascii="Times New Roman" w:hAnsi="Times New Roman" w:cs="Times New Roman"/>
          <w:szCs w:val="24"/>
        </w:rPr>
        <w:t xml:space="preserve"> - </w:t>
      </w:r>
      <w:r w:rsidR="004F48EE" w:rsidRPr="004B6B56">
        <w:rPr>
          <w:rFonts w:ascii="Times New Roman" w:hAnsi="Times New Roman" w:cs="Times New Roman"/>
          <w:b/>
          <w:color w:val="00B050"/>
          <w:szCs w:val="24"/>
        </w:rPr>
        <w:t>высокая перспективность"</w:t>
      </w:r>
      <w:r w:rsidR="004F48EE" w:rsidRPr="004B6B56">
        <w:rPr>
          <w:rFonts w:ascii="Times New Roman" w:hAnsi="Times New Roman" w:cs="Times New Roman"/>
          <w:szCs w:val="24"/>
        </w:rPr>
        <w:t xml:space="preserve">) </w:t>
      </w:r>
      <w:r w:rsidRPr="004B6B56">
        <w:rPr>
          <w:rFonts w:ascii="Times New Roman" w:hAnsi="Times New Roman" w:cs="Times New Roman"/>
          <w:szCs w:val="24"/>
        </w:rPr>
        <w:t xml:space="preserve">учитывалось текущее и </w:t>
      </w:r>
      <w:r w:rsidR="004F48EE" w:rsidRPr="004B6B56">
        <w:rPr>
          <w:rFonts w:ascii="Times New Roman" w:hAnsi="Times New Roman" w:cs="Times New Roman"/>
          <w:szCs w:val="24"/>
        </w:rPr>
        <w:t>прогнозируем</w:t>
      </w:r>
      <w:r w:rsidRPr="004B6B56">
        <w:rPr>
          <w:rFonts w:ascii="Times New Roman" w:hAnsi="Times New Roman" w:cs="Times New Roman"/>
          <w:szCs w:val="24"/>
        </w:rPr>
        <w:t>ое влияние следующих основных факторов:</w:t>
      </w:r>
    </w:p>
    <w:p w:rsidR="00902898" w:rsidRPr="004B6B56" w:rsidRDefault="00902898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оценка себестоимости произведенной продукции</w:t>
      </w:r>
      <w:r w:rsidR="00F750B4" w:rsidRPr="004B6B56">
        <w:rPr>
          <w:rFonts w:ascii="Times New Roman" w:hAnsi="Times New Roman" w:cs="Times New Roman"/>
          <w:szCs w:val="24"/>
        </w:rPr>
        <w:t xml:space="preserve"> и потенциала ее изменения</w:t>
      </w:r>
    </w:p>
    <w:p w:rsidR="00902898" w:rsidRPr="004B6B56" w:rsidRDefault="00F750B4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 xml:space="preserve">насыщенность данного сегмента рынка, </w:t>
      </w:r>
      <w:r w:rsidR="00902898" w:rsidRPr="004B6B56">
        <w:rPr>
          <w:rFonts w:ascii="Times New Roman" w:hAnsi="Times New Roman" w:cs="Times New Roman"/>
          <w:szCs w:val="24"/>
        </w:rPr>
        <w:t>степень конкуренции</w:t>
      </w:r>
      <w:r w:rsidR="004F48EE" w:rsidRPr="004B6B56">
        <w:rPr>
          <w:rFonts w:ascii="Times New Roman" w:hAnsi="Times New Roman" w:cs="Times New Roman"/>
          <w:szCs w:val="24"/>
        </w:rPr>
        <w:t>, ее тенденции</w:t>
      </w:r>
    </w:p>
    <w:p w:rsidR="00902898" w:rsidRPr="004B6B56" w:rsidRDefault="00902898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 xml:space="preserve">наличие в непосредственной близости регионов, являющихся нетто-импортерами (нетто-экспортерами) данного вида сырья (продукции), </w:t>
      </w:r>
    </w:p>
    <w:p w:rsidR="00902898" w:rsidRPr="004B6B56" w:rsidRDefault="00902898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наличие в субрегионе крупных операторов, специализирующихся на производстве / переработке данного вида сырья</w:t>
      </w:r>
    </w:p>
    <w:p w:rsidR="00902898" w:rsidRPr="004B6B56" w:rsidRDefault="00902898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наличие и доступность инфраструктуры по сбору (первичной переработке) продукции растениеводства (животноводства)</w:t>
      </w:r>
    </w:p>
    <w:p w:rsidR="004F48EE" w:rsidRPr="004B6B56" w:rsidRDefault="00902898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численность населения</w:t>
      </w:r>
      <w:r w:rsidR="004F48EE" w:rsidRPr="004B6B56">
        <w:rPr>
          <w:rFonts w:ascii="Times New Roman" w:hAnsi="Times New Roman" w:cs="Times New Roman"/>
          <w:szCs w:val="24"/>
        </w:rPr>
        <w:t xml:space="preserve"> и его социально-психологические особенности, </w:t>
      </w:r>
      <w:r w:rsidRPr="004B6B56">
        <w:rPr>
          <w:rFonts w:ascii="Times New Roman" w:hAnsi="Times New Roman" w:cs="Times New Roman"/>
          <w:szCs w:val="24"/>
        </w:rPr>
        <w:t>распределение</w:t>
      </w:r>
      <w:r w:rsidR="004F48EE" w:rsidRPr="004B6B56">
        <w:rPr>
          <w:rFonts w:ascii="Times New Roman" w:hAnsi="Times New Roman" w:cs="Times New Roman"/>
          <w:szCs w:val="24"/>
        </w:rPr>
        <w:t xml:space="preserve"> по территории района, миграционные процессы в субрегионе </w:t>
      </w:r>
    </w:p>
    <w:p w:rsidR="00902898" w:rsidRPr="004B6B56" w:rsidRDefault="004F48EE" w:rsidP="004B6B56">
      <w:pPr>
        <w:pStyle w:val="a3"/>
        <w:numPr>
          <w:ilvl w:val="1"/>
          <w:numId w:val="1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прочие социальные и экономические факторы (наличие отраслевых муниципальных, региональных или федеральных целевых программ, заинтересованность местных органов власти в развитии малых форм хозяйствующих субъектов и т.д.).</w:t>
      </w:r>
    </w:p>
    <w:p w:rsidR="00E41C9A" w:rsidRPr="004B6B56" w:rsidRDefault="00E41C9A" w:rsidP="004B6B56">
      <w:pPr>
        <w:ind w:left="851" w:right="284"/>
        <w:rPr>
          <w:rFonts w:ascii="Times New Roman" w:hAnsi="Times New Roman" w:cs="Times New Roman"/>
          <w:b/>
          <w:szCs w:val="24"/>
        </w:rPr>
      </w:pPr>
      <w:r w:rsidRPr="004B6B56">
        <w:rPr>
          <w:rFonts w:ascii="Times New Roman" w:hAnsi="Times New Roman" w:cs="Times New Roman"/>
          <w:b/>
          <w:szCs w:val="24"/>
        </w:rPr>
        <w:t>Пояснения</w:t>
      </w:r>
      <w:r w:rsidR="00B572E1">
        <w:rPr>
          <w:rFonts w:ascii="Times New Roman" w:hAnsi="Times New Roman" w:cs="Times New Roman"/>
          <w:b/>
          <w:szCs w:val="24"/>
        </w:rPr>
        <w:t xml:space="preserve"> </w:t>
      </w:r>
      <w:r w:rsidRPr="004B6B56">
        <w:rPr>
          <w:rFonts w:ascii="Times New Roman" w:hAnsi="Times New Roman" w:cs="Times New Roman"/>
          <w:b/>
          <w:szCs w:val="24"/>
        </w:rPr>
        <w:t xml:space="preserve">к оценке конкурентоспособности </w:t>
      </w:r>
      <w:r w:rsidR="00B572E1">
        <w:rPr>
          <w:rFonts w:ascii="Times New Roman" w:hAnsi="Times New Roman" w:cs="Times New Roman"/>
          <w:b/>
          <w:szCs w:val="24"/>
        </w:rPr>
        <w:t>Салават</w:t>
      </w:r>
      <w:r w:rsidRPr="004B6B56">
        <w:rPr>
          <w:rFonts w:ascii="Times New Roman" w:hAnsi="Times New Roman" w:cs="Times New Roman"/>
          <w:b/>
          <w:szCs w:val="24"/>
        </w:rPr>
        <w:t>ск</w:t>
      </w:r>
      <w:r w:rsidR="00BC2E31" w:rsidRPr="004B6B56">
        <w:rPr>
          <w:rFonts w:ascii="Times New Roman" w:hAnsi="Times New Roman" w:cs="Times New Roman"/>
          <w:b/>
          <w:szCs w:val="24"/>
        </w:rPr>
        <w:t>ого района</w:t>
      </w:r>
      <w:r w:rsidRPr="004B6B56">
        <w:rPr>
          <w:rFonts w:ascii="Times New Roman" w:hAnsi="Times New Roman" w:cs="Times New Roman"/>
          <w:b/>
          <w:szCs w:val="24"/>
        </w:rPr>
        <w:t xml:space="preserve"> в агропромышленном секторе</w:t>
      </w:r>
    </w:p>
    <w:p w:rsidR="00E41C9A" w:rsidRPr="004B6B56" w:rsidRDefault="00E41C9A" w:rsidP="004B6B56">
      <w:pPr>
        <w:ind w:left="851" w:right="284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Основные факторы, влияющие на рейтинг</w:t>
      </w:r>
      <w:r w:rsidR="009B669D" w:rsidRPr="004B6B56">
        <w:rPr>
          <w:rFonts w:ascii="Times New Roman" w:hAnsi="Times New Roman" w:cs="Times New Roman"/>
          <w:szCs w:val="24"/>
        </w:rPr>
        <w:t>и</w:t>
      </w:r>
      <w:r w:rsidRPr="004B6B56">
        <w:rPr>
          <w:rFonts w:ascii="Times New Roman" w:hAnsi="Times New Roman" w:cs="Times New Roman"/>
          <w:szCs w:val="24"/>
        </w:rPr>
        <w:t>:</w:t>
      </w:r>
    </w:p>
    <w:p w:rsidR="00E41C9A" w:rsidRPr="004B6B56" w:rsidRDefault="00E41C9A" w:rsidP="004B6B56">
      <w:pPr>
        <w:pStyle w:val="a3"/>
        <w:numPr>
          <w:ilvl w:val="0"/>
          <w:numId w:val="2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Почвенные и климатические условия</w:t>
      </w:r>
    </w:p>
    <w:p w:rsidR="00E41C9A" w:rsidRPr="00B045D6" w:rsidRDefault="00E41C9A" w:rsidP="00B045D6">
      <w:pPr>
        <w:pStyle w:val="a3"/>
        <w:numPr>
          <w:ilvl w:val="1"/>
          <w:numId w:val="2"/>
        </w:numPr>
        <w:ind w:right="284" w:hanging="225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не подходящие для экономически эффективного производства традиционных зерновых культур</w:t>
      </w:r>
      <w:r w:rsidR="00B045D6">
        <w:rPr>
          <w:rFonts w:ascii="Times New Roman" w:hAnsi="Times New Roman" w:cs="Times New Roman"/>
          <w:szCs w:val="24"/>
        </w:rPr>
        <w:t>,</w:t>
      </w:r>
      <w:r w:rsidR="00B045D6" w:rsidRPr="00B045D6">
        <w:rPr>
          <w:rFonts w:ascii="Times New Roman" w:hAnsi="Times New Roman" w:cs="Times New Roman"/>
          <w:szCs w:val="24"/>
        </w:rPr>
        <w:t xml:space="preserve"> </w:t>
      </w:r>
      <w:r w:rsidR="00B045D6">
        <w:rPr>
          <w:rFonts w:ascii="Times New Roman" w:hAnsi="Times New Roman" w:cs="Times New Roman"/>
          <w:szCs w:val="24"/>
        </w:rPr>
        <w:t>о</w:t>
      </w:r>
      <w:r w:rsidR="00B045D6" w:rsidRPr="004B6B56">
        <w:rPr>
          <w:rFonts w:ascii="Times New Roman" w:hAnsi="Times New Roman" w:cs="Times New Roman"/>
          <w:szCs w:val="24"/>
        </w:rPr>
        <w:t xml:space="preserve">тсутствие в непосредственной близости современных элеваторов </w:t>
      </w:r>
    </w:p>
    <w:p w:rsidR="00E41C9A" w:rsidRPr="004B6B56" w:rsidRDefault="00E41C9A" w:rsidP="00B045D6">
      <w:pPr>
        <w:pStyle w:val="a3"/>
        <w:numPr>
          <w:ilvl w:val="1"/>
          <w:numId w:val="2"/>
        </w:numPr>
        <w:ind w:left="851" w:right="284" w:hanging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благоприятные для экономически эффективного производства кормовых культур (многолетние и однолетние травы, горох)</w:t>
      </w:r>
    </w:p>
    <w:p w:rsidR="00B045D6" w:rsidRDefault="00B045D6" w:rsidP="004B6B56">
      <w:pPr>
        <w:pStyle w:val="a3"/>
        <w:numPr>
          <w:ilvl w:val="0"/>
          <w:numId w:val="2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Большой потенциал рекреационных объектов как </w:t>
      </w:r>
      <w:r w:rsidR="003D6C20">
        <w:rPr>
          <w:rFonts w:ascii="Times New Roman" w:hAnsi="Times New Roman" w:cs="Times New Roman"/>
          <w:szCs w:val="24"/>
        </w:rPr>
        <w:t xml:space="preserve">хорошего </w:t>
      </w:r>
      <w:r>
        <w:rPr>
          <w:rFonts w:ascii="Times New Roman" w:hAnsi="Times New Roman" w:cs="Times New Roman"/>
          <w:szCs w:val="24"/>
        </w:rPr>
        <w:t>рынк</w:t>
      </w:r>
      <w:r w:rsidR="003D6C20">
        <w:rPr>
          <w:rFonts w:ascii="Times New Roman" w:hAnsi="Times New Roman" w:cs="Times New Roman"/>
          <w:szCs w:val="24"/>
        </w:rPr>
        <w:t>а</w:t>
      </w:r>
      <w:r>
        <w:rPr>
          <w:rFonts w:ascii="Times New Roman" w:hAnsi="Times New Roman" w:cs="Times New Roman"/>
          <w:szCs w:val="24"/>
        </w:rPr>
        <w:t xml:space="preserve"> сбыта продукции переработки животноводства </w:t>
      </w:r>
    </w:p>
    <w:p w:rsidR="00B045D6" w:rsidRDefault="00B045D6" w:rsidP="004B6B56">
      <w:pPr>
        <w:pStyle w:val="a3"/>
        <w:numPr>
          <w:ilvl w:val="0"/>
          <w:numId w:val="2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Экологические ограничения, вызванные наличием в районе рекреационных объектов, ограничивающих возможности реализации крупных корпоративных животноводческих проектов (неблагоприятное воздействие на окружающую среду, биогенное загрязнение)</w:t>
      </w:r>
    </w:p>
    <w:p w:rsidR="009B669D" w:rsidRPr="004B6B56" w:rsidRDefault="009B669D" w:rsidP="004B6B56">
      <w:pPr>
        <w:pStyle w:val="a3"/>
        <w:numPr>
          <w:ilvl w:val="0"/>
          <w:numId w:val="2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 xml:space="preserve">Агропромышленный баланс Челябинской и Свердловской областей (нетто-импортеры мяса и молока)  </w:t>
      </w:r>
    </w:p>
    <w:p w:rsidR="00E41C9A" w:rsidRPr="004B6B56" w:rsidRDefault="00FD2019" w:rsidP="004B6B56">
      <w:pPr>
        <w:pStyle w:val="a3"/>
        <w:numPr>
          <w:ilvl w:val="0"/>
          <w:numId w:val="2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Низкая экологическая нагрузка сельскохозяйственных земель, возможность использования для производства органической продукции</w:t>
      </w:r>
    </w:p>
    <w:p w:rsidR="00FD2019" w:rsidRPr="004B6B56" w:rsidRDefault="00FD2019" w:rsidP="004B6B56">
      <w:pPr>
        <w:pStyle w:val="a3"/>
        <w:numPr>
          <w:ilvl w:val="0"/>
          <w:numId w:val="2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>Наличие в районе элементов производственной инфраструктуры, которые с минимальными затратами могут быть использованы в технологических цепочках переработки продукции животноводства</w:t>
      </w:r>
      <w:r w:rsidR="00B045D6">
        <w:rPr>
          <w:rFonts w:ascii="Times New Roman" w:hAnsi="Times New Roman" w:cs="Times New Roman"/>
          <w:szCs w:val="24"/>
        </w:rPr>
        <w:t xml:space="preserve"> соседних районов (цех переработки молока и мясопереработки </w:t>
      </w:r>
      <w:r w:rsidR="00F256BE">
        <w:rPr>
          <w:rFonts w:ascii="Times New Roman" w:hAnsi="Times New Roman" w:cs="Times New Roman"/>
          <w:szCs w:val="24"/>
        </w:rPr>
        <w:t>санатория «</w:t>
      </w:r>
      <w:proofErr w:type="spellStart"/>
      <w:r w:rsidR="00B045D6">
        <w:rPr>
          <w:rFonts w:ascii="Times New Roman" w:hAnsi="Times New Roman" w:cs="Times New Roman"/>
          <w:szCs w:val="24"/>
        </w:rPr>
        <w:t>Янган</w:t>
      </w:r>
      <w:proofErr w:type="spellEnd"/>
      <w:r w:rsidR="00B045D6">
        <w:rPr>
          <w:rFonts w:ascii="Times New Roman" w:hAnsi="Times New Roman" w:cs="Times New Roman"/>
          <w:szCs w:val="24"/>
        </w:rPr>
        <w:t>-Тау</w:t>
      </w:r>
      <w:r w:rsidR="00F256BE">
        <w:rPr>
          <w:rFonts w:ascii="Times New Roman" w:hAnsi="Times New Roman" w:cs="Times New Roman"/>
          <w:szCs w:val="24"/>
        </w:rPr>
        <w:t>»</w:t>
      </w:r>
      <w:r w:rsidR="00B045D6">
        <w:rPr>
          <w:rFonts w:ascii="Times New Roman" w:hAnsi="Times New Roman" w:cs="Times New Roman"/>
          <w:szCs w:val="24"/>
        </w:rPr>
        <w:t>)</w:t>
      </w:r>
    </w:p>
    <w:p w:rsidR="00FD2019" w:rsidRPr="004B6B56" w:rsidRDefault="00FD2019" w:rsidP="004B6B56">
      <w:pPr>
        <w:pStyle w:val="a3"/>
        <w:numPr>
          <w:ilvl w:val="0"/>
          <w:numId w:val="2"/>
        </w:numPr>
        <w:ind w:left="851" w:right="284"/>
        <w:jc w:val="both"/>
        <w:rPr>
          <w:rFonts w:ascii="Times New Roman" w:hAnsi="Times New Roman" w:cs="Times New Roman"/>
          <w:szCs w:val="24"/>
        </w:rPr>
      </w:pPr>
      <w:r w:rsidRPr="004B6B56">
        <w:rPr>
          <w:rFonts w:ascii="Times New Roman" w:hAnsi="Times New Roman" w:cs="Times New Roman"/>
          <w:szCs w:val="24"/>
        </w:rPr>
        <w:t xml:space="preserve">Возможность интегрирования в региональную программу </w:t>
      </w:r>
      <w:r w:rsidR="000F7B62">
        <w:rPr>
          <w:rFonts w:ascii="Times New Roman" w:hAnsi="Times New Roman" w:cs="Times New Roman"/>
          <w:szCs w:val="24"/>
        </w:rPr>
        <w:t>«</w:t>
      </w:r>
      <w:r w:rsidR="00B045D6">
        <w:rPr>
          <w:rFonts w:ascii="Times New Roman" w:hAnsi="Times New Roman" w:cs="Times New Roman"/>
          <w:szCs w:val="24"/>
        </w:rPr>
        <w:t>Малые формы хозяйствования</w:t>
      </w:r>
      <w:r w:rsidR="000F7B62">
        <w:rPr>
          <w:rFonts w:ascii="Times New Roman" w:hAnsi="Times New Roman" w:cs="Times New Roman"/>
          <w:szCs w:val="24"/>
        </w:rPr>
        <w:t>»</w:t>
      </w:r>
    </w:p>
    <w:sectPr w:rsidR="00FD2019" w:rsidRPr="004B6B56" w:rsidSect="004B6B56">
      <w:headerReference w:type="default" r:id="rId9"/>
      <w:pgSz w:w="16838" w:h="11906" w:orient="landscape"/>
      <w:pgMar w:top="1276" w:right="536" w:bottom="56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CBE" w:rsidRDefault="00F87CBE" w:rsidP="00E63F18">
      <w:pPr>
        <w:spacing w:after="0" w:line="240" w:lineRule="auto"/>
      </w:pPr>
      <w:r>
        <w:separator/>
      </w:r>
    </w:p>
  </w:endnote>
  <w:endnote w:type="continuationSeparator" w:id="0">
    <w:p w:rsidR="00F87CBE" w:rsidRDefault="00F87CBE" w:rsidP="00E63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CBE" w:rsidRDefault="00F87CBE" w:rsidP="00E63F18">
      <w:pPr>
        <w:spacing w:after="0" w:line="240" w:lineRule="auto"/>
      </w:pPr>
      <w:r>
        <w:separator/>
      </w:r>
    </w:p>
  </w:footnote>
  <w:footnote w:type="continuationSeparator" w:id="0">
    <w:p w:rsidR="00F87CBE" w:rsidRDefault="00F87CBE" w:rsidP="00E63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3F18" w:rsidRDefault="000008ED">
    <w:pPr>
      <w:pStyle w:val="a4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-469265</wp:posOffset>
          </wp:positionH>
          <wp:positionV relativeFrom="paragraph">
            <wp:posOffset>-444500</wp:posOffset>
          </wp:positionV>
          <wp:extent cx="10967720" cy="529590"/>
          <wp:effectExtent l="0" t="0" r="0" b="0"/>
          <wp:wrapNone/>
          <wp:docPr id="1" name="Рисунок 1" descr="элементы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элементы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6772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64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21F1C0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1772C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898"/>
    <w:rsid w:val="000008ED"/>
    <w:rsid w:val="000F7B62"/>
    <w:rsid w:val="00135028"/>
    <w:rsid w:val="002C1EDC"/>
    <w:rsid w:val="003D6C20"/>
    <w:rsid w:val="004B6B56"/>
    <w:rsid w:val="004E036F"/>
    <w:rsid w:val="004F22EA"/>
    <w:rsid w:val="004F48EE"/>
    <w:rsid w:val="006A34C5"/>
    <w:rsid w:val="00740CFB"/>
    <w:rsid w:val="00875129"/>
    <w:rsid w:val="008D5881"/>
    <w:rsid w:val="00902898"/>
    <w:rsid w:val="009B669D"/>
    <w:rsid w:val="009C4489"/>
    <w:rsid w:val="00A302CD"/>
    <w:rsid w:val="00A96604"/>
    <w:rsid w:val="00AA6665"/>
    <w:rsid w:val="00B045D6"/>
    <w:rsid w:val="00B572E1"/>
    <w:rsid w:val="00BA1703"/>
    <w:rsid w:val="00BC2E31"/>
    <w:rsid w:val="00D06E87"/>
    <w:rsid w:val="00DA063D"/>
    <w:rsid w:val="00E32EB9"/>
    <w:rsid w:val="00E41C9A"/>
    <w:rsid w:val="00E63F18"/>
    <w:rsid w:val="00F256BE"/>
    <w:rsid w:val="00F750B4"/>
    <w:rsid w:val="00F87CBE"/>
    <w:rsid w:val="00FD2019"/>
    <w:rsid w:val="00FE4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125954"/>
  <w15:docId w15:val="{E962E886-4EF6-4288-8C9E-A7AA4A74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966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289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63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3F18"/>
  </w:style>
  <w:style w:type="paragraph" w:styleId="a6">
    <w:name w:val="footer"/>
    <w:basedOn w:val="a"/>
    <w:link w:val="a7"/>
    <w:uiPriority w:val="99"/>
    <w:unhideWhenUsed/>
    <w:rsid w:val="00E63F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3F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</dc:creator>
  <cp:lastModifiedBy>A</cp:lastModifiedBy>
  <cp:revision>5</cp:revision>
  <dcterms:created xsi:type="dcterms:W3CDTF">2018-09-26T05:09:00Z</dcterms:created>
  <dcterms:modified xsi:type="dcterms:W3CDTF">2018-10-30T11:08:00Z</dcterms:modified>
</cp:coreProperties>
</file>